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353D2">
      <w:pPr>
        <w:spacing w:before="156" w:beforeLines="50" w:line="560" w:lineRule="exact"/>
        <w:jc w:val="center"/>
        <w:rPr>
          <w:rFonts w:eastAsia="黑体"/>
          <w:sz w:val="36"/>
        </w:rPr>
      </w:pPr>
      <w:r>
        <w:rPr>
          <w:rFonts w:eastAsia="黑体"/>
          <w:sz w:val="36"/>
        </w:rPr>
        <w:t>202</w:t>
      </w:r>
      <w:r>
        <w:rPr>
          <w:rFonts w:hint="eastAsia" w:eastAsia="黑体"/>
          <w:sz w:val="36"/>
          <w:lang w:val="en-US" w:eastAsia="zh-CN"/>
        </w:rPr>
        <w:t>5</w:t>
      </w:r>
      <w:r>
        <w:rPr>
          <w:rFonts w:eastAsia="黑体"/>
          <w:sz w:val="36"/>
        </w:rPr>
        <w:t>年度“江苏省社会教育规划课题”拟立项名单公示</w:t>
      </w:r>
    </w:p>
    <w:p w14:paraId="30B75CDA">
      <w:pPr>
        <w:rPr>
          <w:rFonts w:eastAsia="黑体"/>
          <w:sz w:val="36"/>
        </w:rPr>
      </w:pPr>
    </w:p>
    <w:p w14:paraId="74776C6C">
      <w:pPr>
        <w:pStyle w:val="3"/>
        <w:shd w:val="clear" w:color="auto" w:fill="FFFFFF"/>
        <w:spacing w:before="0" w:beforeAutospacing="0" w:after="0" w:afterAutospacing="0" w:line="450" w:lineRule="atLeast"/>
        <w:ind w:firstLine="600" w:firstLineChars="200"/>
        <w:jc w:val="both"/>
        <w:rPr>
          <w:rFonts w:ascii="Times New Roman" w:hAnsi="Times New Roman" w:cs="Times New Roman"/>
          <w:color w:val="000000"/>
          <w:kern w:val="2"/>
          <w:sz w:val="30"/>
          <w:szCs w:val="30"/>
        </w:rPr>
      </w:pPr>
      <w:r>
        <w:rPr>
          <w:rFonts w:ascii="Times New Roman" w:hAnsi="Times New Roman" w:cs="Times New Roman"/>
          <w:sz w:val="30"/>
          <w:szCs w:val="30"/>
        </w:rPr>
        <w:t>根据《关于开展 202</w:t>
      </w:r>
      <w:r>
        <w:rPr>
          <w:rFonts w:hint="eastAsia" w:ascii="Times New Roman" w:hAnsi="Times New Roman" w:cs="Times New Roman"/>
          <w:sz w:val="30"/>
          <w:szCs w:val="30"/>
          <w:lang w:val="en-US" w:eastAsia="zh-CN"/>
        </w:rPr>
        <w:t>5</w:t>
      </w:r>
      <w:r>
        <w:rPr>
          <w:rFonts w:ascii="Times New Roman" w:hAnsi="Times New Roman" w:cs="Times New Roman"/>
          <w:sz w:val="30"/>
          <w:szCs w:val="30"/>
        </w:rPr>
        <w:t xml:space="preserve"> 年度“江苏省社会教育规划课题”申报的通知》（苏社教指〔202</w:t>
      </w:r>
      <w:r>
        <w:rPr>
          <w:rFonts w:hint="eastAsia" w:ascii="Times New Roman" w:hAnsi="Times New Roman" w:cs="Times New Roman"/>
          <w:sz w:val="30"/>
          <w:szCs w:val="30"/>
          <w:lang w:val="en-US" w:eastAsia="zh-CN"/>
        </w:rPr>
        <w:t>5</w:t>
      </w:r>
      <w:r>
        <w:rPr>
          <w:rFonts w:ascii="Times New Roman" w:hAnsi="Times New Roman" w:cs="Times New Roman"/>
          <w:sz w:val="30"/>
          <w:szCs w:val="30"/>
        </w:rPr>
        <w:t>〕1</w:t>
      </w:r>
      <w:r>
        <w:rPr>
          <w:rFonts w:hint="eastAsia" w:ascii="Times New Roman" w:hAnsi="Times New Roman" w:cs="Times New Roman"/>
          <w:sz w:val="30"/>
          <w:szCs w:val="30"/>
          <w:lang w:val="en-US" w:eastAsia="zh-CN"/>
        </w:rPr>
        <w:t>5</w:t>
      </w:r>
      <w:r>
        <w:rPr>
          <w:rFonts w:ascii="Times New Roman" w:hAnsi="Times New Roman" w:cs="Times New Roman"/>
          <w:sz w:val="30"/>
          <w:szCs w:val="30"/>
        </w:rPr>
        <w:t>号）</w:t>
      </w:r>
      <w:r>
        <w:rPr>
          <w:rFonts w:ascii="Times New Roman" w:hAnsi="Times New Roman" w:cs="Times New Roman"/>
          <w:kern w:val="2"/>
          <w:sz w:val="30"/>
          <w:szCs w:val="30"/>
        </w:rPr>
        <w:t>的相关要求，截止到202</w:t>
      </w:r>
      <w:r>
        <w:rPr>
          <w:rFonts w:hint="eastAsia" w:ascii="Times New Roman" w:hAnsi="Times New Roman" w:cs="Times New Roman"/>
          <w:kern w:val="2"/>
          <w:sz w:val="30"/>
          <w:szCs w:val="30"/>
          <w:lang w:val="en-US" w:eastAsia="zh-CN"/>
        </w:rPr>
        <w:t>5</w:t>
      </w:r>
      <w:r>
        <w:rPr>
          <w:rFonts w:ascii="Times New Roman" w:hAnsi="Times New Roman" w:cs="Times New Roman"/>
          <w:kern w:val="2"/>
          <w:sz w:val="30"/>
          <w:szCs w:val="30"/>
        </w:rPr>
        <w:t>年</w:t>
      </w:r>
      <w:r>
        <w:rPr>
          <w:rFonts w:hint="eastAsia" w:ascii="Times New Roman" w:hAnsi="Times New Roman" w:cs="Times New Roman"/>
          <w:kern w:val="2"/>
          <w:sz w:val="30"/>
          <w:szCs w:val="30"/>
          <w:lang w:val="en-US" w:eastAsia="zh-CN"/>
        </w:rPr>
        <w:t>9</w:t>
      </w:r>
      <w:r>
        <w:rPr>
          <w:rFonts w:ascii="Times New Roman" w:hAnsi="Times New Roman" w:cs="Times New Roman"/>
          <w:kern w:val="2"/>
          <w:sz w:val="30"/>
          <w:szCs w:val="30"/>
        </w:rPr>
        <w:t>月</w:t>
      </w:r>
      <w:r>
        <w:rPr>
          <w:rFonts w:hint="eastAsia" w:ascii="Times New Roman" w:hAnsi="Times New Roman" w:cs="Times New Roman"/>
          <w:kern w:val="2"/>
          <w:sz w:val="30"/>
          <w:szCs w:val="30"/>
          <w:lang w:val="en-US" w:eastAsia="zh-CN"/>
        </w:rPr>
        <w:t>20</w:t>
      </w:r>
      <w:r>
        <w:rPr>
          <w:rFonts w:ascii="Times New Roman" w:hAnsi="Times New Roman" w:cs="Times New Roman"/>
          <w:kern w:val="2"/>
          <w:sz w:val="30"/>
          <w:szCs w:val="30"/>
        </w:rPr>
        <w:t>日，共收到</w:t>
      </w:r>
      <w:r>
        <w:rPr>
          <w:rFonts w:hint="eastAsia" w:ascii="Times New Roman" w:hAnsi="Times New Roman" w:cs="Times New Roman"/>
          <w:kern w:val="2"/>
          <w:sz w:val="30"/>
          <w:szCs w:val="30"/>
          <w:lang w:val="en-US" w:eastAsia="zh-CN"/>
        </w:rPr>
        <w:t>164</w:t>
      </w:r>
      <w:bookmarkStart w:id="0" w:name="_GoBack"/>
      <w:bookmarkEnd w:id="0"/>
      <w:r>
        <w:rPr>
          <w:rFonts w:ascii="Times New Roman" w:hAnsi="Times New Roman" w:cs="Times New Roman"/>
          <w:kern w:val="2"/>
          <w:sz w:val="30"/>
          <w:szCs w:val="30"/>
        </w:rPr>
        <w:t>项课题申报书，</w:t>
      </w:r>
      <w:r>
        <w:rPr>
          <w:rFonts w:ascii="Times New Roman" w:hAnsi="Times New Roman" w:cs="Times New Roman"/>
          <w:sz w:val="30"/>
          <w:szCs w:val="30"/>
        </w:rPr>
        <w:t>省社指办组织专家对申报材料进行了匿名评审。根据专家评审结果，202</w:t>
      </w:r>
      <w:r>
        <w:rPr>
          <w:rFonts w:hint="eastAsia" w:ascii="Times New Roman" w:hAnsi="Times New Roman" w:cs="Times New Roman"/>
          <w:sz w:val="30"/>
          <w:szCs w:val="30"/>
          <w:lang w:val="en-US" w:eastAsia="zh-CN"/>
        </w:rPr>
        <w:t>5</w:t>
      </w:r>
      <w:r>
        <w:rPr>
          <w:rFonts w:ascii="Times New Roman" w:hAnsi="Times New Roman" w:cs="Times New Roman"/>
          <w:sz w:val="30"/>
          <w:szCs w:val="30"/>
        </w:rPr>
        <w:t>年度共有8</w:t>
      </w:r>
      <w:r>
        <w:rPr>
          <w:rFonts w:hint="eastAsia" w:ascii="Times New Roman" w:hAnsi="Times New Roman" w:cs="Times New Roman"/>
          <w:sz w:val="30"/>
          <w:szCs w:val="30"/>
          <w:lang w:val="en-US" w:eastAsia="zh-CN"/>
        </w:rPr>
        <w:t>1</w:t>
      </w:r>
      <w:r>
        <w:rPr>
          <w:rFonts w:ascii="Times New Roman" w:hAnsi="Times New Roman" w:cs="Times New Roman"/>
          <w:color w:val="000000"/>
          <w:sz w:val="30"/>
          <w:szCs w:val="30"/>
        </w:rPr>
        <w:t>项课题纳入拟立项名单，重点课题1</w:t>
      </w:r>
      <w:r>
        <w:rPr>
          <w:rFonts w:hint="eastAsia" w:ascii="Times New Roman" w:hAnsi="Times New Roman" w:cs="Times New Roman"/>
          <w:color w:val="000000"/>
          <w:sz w:val="30"/>
          <w:szCs w:val="30"/>
          <w:lang w:val="en-US" w:eastAsia="zh-CN"/>
        </w:rPr>
        <w:t>1</w:t>
      </w:r>
      <w:r>
        <w:rPr>
          <w:rFonts w:ascii="Times New Roman" w:hAnsi="Times New Roman" w:cs="Times New Roman"/>
          <w:color w:val="000000"/>
          <w:sz w:val="30"/>
          <w:szCs w:val="30"/>
        </w:rPr>
        <w:t>项，</w:t>
      </w:r>
      <w:r>
        <w:rPr>
          <w:rFonts w:ascii="Times New Roman" w:hAnsi="Times New Roman" w:cs="Times New Roman"/>
          <w:color w:val="000000"/>
          <w:kern w:val="2"/>
          <w:sz w:val="30"/>
          <w:szCs w:val="30"/>
        </w:rPr>
        <w:t>立项资助课题30项，立项不资助课题40项。现对评审结果予以公示。</w:t>
      </w:r>
    </w:p>
    <w:p w14:paraId="404CA1EC">
      <w:pPr>
        <w:pStyle w:val="3"/>
        <w:shd w:val="clear" w:color="auto" w:fill="FFFFFF"/>
        <w:spacing w:before="0" w:beforeAutospacing="0" w:after="0" w:afterAutospacing="0" w:line="450" w:lineRule="atLeast"/>
        <w:ind w:firstLine="600" w:firstLineChars="200"/>
        <w:jc w:val="both"/>
        <w:rPr>
          <w:rFonts w:ascii="Times New Roman" w:hAnsi="Times New Roman" w:cs="Times New Roman"/>
          <w:color w:val="000000"/>
          <w:kern w:val="2"/>
          <w:sz w:val="30"/>
          <w:szCs w:val="30"/>
        </w:rPr>
      </w:pPr>
      <w:r>
        <w:rPr>
          <w:rFonts w:ascii="Times New Roman" w:hAnsi="Times New Roman" w:cs="Times New Roman"/>
          <w:kern w:val="2"/>
          <w:sz w:val="30"/>
          <w:szCs w:val="30"/>
        </w:rPr>
        <w:t>公示截止时间为202</w:t>
      </w:r>
      <w:r>
        <w:rPr>
          <w:rFonts w:hint="eastAsia" w:ascii="Times New Roman" w:hAnsi="Times New Roman" w:cs="Times New Roman"/>
          <w:kern w:val="2"/>
          <w:sz w:val="30"/>
          <w:szCs w:val="30"/>
          <w:lang w:val="en-US" w:eastAsia="zh-CN"/>
        </w:rPr>
        <w:t>5</w:t>
      </w:r>
      <w:r>
        <w:rPr>
          <w:rFonts w:ascii="Times New Roman" w:hAnsi="Times New Roman" w:cs="Times New Roman"/>
          <w:kern w:val="2"/>
          <w:sz w:val="30"/>
          <w:szCs w:val="30"/>
        </w:rPr>
        <w:t>年1</w:t>
      </w:r>
      <w:r>
        <w:rPr>
          <w:rFonts w:hint="eastAsia" w:ascii="Times New Roman" w:hAnsi="Times New Roman" w:cs="Times New Roman"/>
          <w:kern w:val="2"/>
          <w:sz w:val="30"/>
          <w:szCs w:val="30"/>
          <w:lang w:val="en-US" w:eastAsia="zh-CN"/>
        </w:rPr>
        <w:t>1</w:t>
      </w:r>
      <w:r>
        <w:rPr>
          <w:rFonts w:ascii="Times New Roman" w:hAnsi="Times New Roman" w:cs="Times New Roman"/>
          <w:kern w:val="2"/>
          <w:sz w:val="30"/>
          <w:szCs w:val="30"/>
        </w:rPr>
        <w:t>月1</w:t>
      </w:r>
      <w:r>
        <w:rPr>
          <w:rFonts w:hint="eastAsia" w:ascii="Times New Roman" w:hAnsi="Times New Roman" w:cs="Times New Roman"/>
          <w:kern w:val="2"/>
          <w:sz w:val="30"/>
          <w:szCs w:val="30"/>
          <w:lang w:val="en-US" w:eastAsia="zh-CN"/>
        </w:rPr>
        <w:t>0</w:t>
      </w:r>
      <w:r>
        <w:rPr>
          <w:rFonts w:ascii="Times New Roman" w:hAnsi="Times New Roman" w:cs="Times New Roman"/>
          <w:kern w:val="2"/>
          <w:sz w:val="30"/>
          <w:szCs w:val="30"/>
        </w:rPr>
        <w:t>日。如有意见或建议，欢迎致电省社指办垂询。联系人：任红，电话：025-86265533。</w:t>
      </w:r>
      <w:r>
        <w:rPr>
          <w:rFonts w:hint="eastAsia" w:ascii="Times New Roman" w:hAnsi="Times New Roman" w:cs="Times New Roman"/>
          <w:kern w:val="2"/>
          <w:sz w:val="30"/>
          <w:szCs w:val="30"/>
        </w:rPr>
        <w:t xml:space="preserve"> </w:t>
      </w:r>
      <w:r>
        <w:rPr>
          <w:rFonts w:ascii="Times New Roman" w:hAnsi="Times New Roman" w:cs="Times New Roman"/>
          <w:color w:val="000000"/>
          <w:kern w:val="2"/>
          <w:sz w:val="30"/>
          <w:szCs w:val="30"/>
        </w:rPr>
        <w:t xml:space="preserve">公示期结束请加入QQ群: </w:t>
      </w:r>
      <w:r>
        <w:rPr>
          <w:rFonts w:hint="eastAsia" w:ascii="Times New Roman" w:hAnsi="Times New Roman" w:cs="Times New Roman"/>
          <w:color w:val="000000"/>
          <w:kern w:val="2"/>
          <w:sz w:val="30"/>
          <w:szCs w:val="30"/>
          <w:lang w:val="en-US" w:eastAsia="zh-CN"/>
        </w:rPr>
        <w:t>465826539</w:t>
      </w:r>
      <w:r>
        <w:rPr>
          <w:rFonts w:hint="eastAsia" w:ascii="Times New Roman" w:hAnsi="Times New Roman" w:cs="Times New Roman"/>
          <w:color w:val="000000"/>
          <w:kern w:val="2"/>
          <w:sz w:val="30"/>
          <w:szCs w:val="30"/>
        </w:rPr>
        <w:t>。</w:t>
      </w:r>
    </w:p>
    <w:p w14:paraId="67ED0640">
      <w:pPr>
        <w:spacing w:line="580" w:lineRule="exact"/>
        <w:rPr>
          <w:sz w:val="30"/>
          <w:szCs w:val="30"/>
        </w:rPr>
      </w:pPr>
    </w:p>
    <w:p w14:paraId="2F3BD9AF">
      <w:pPr>
        <w:spacing w:line="580" w:lineRule="exact"/>
        <w:ind w:firstLine="600" w:firstLineChars="200"/>
        <w:rPr>
          <w:sz w:val="30"/>
          <w:szCs w:val="30"/>
        </w:rPr>
      </w:pPr>
      <w:r>
        <w:rPr>
          <w:sz w:val="30"/>
          <w:szCs w:val="30"/>
        </w:rPr>
        <w:t>附件：20</w:t>
      </w:r>
      <w:r>
        <w:rPr>
          <w:rFonts w:hint="eastAsia"/>
          <w:sz w:val="30"/>
          <w:szCs w:val="30"/>
          <w:lang w:val="en-US" w:eastAsia="zh-CN"/>
        </w:rPr>
        <w:t>25</w:t>
      </w:r>
      <w:r>
        <w:rPr>
          <w:sz w:val="30"/>
          <w:szCs w:val="30"/>
        </w:rPr>
        <w:t>年度江苏省社会教育规划课题拟立项名单</w:t>
      </w:r>
    </w:p>
    <w:p w14:paraId="037C75E8">
      <w:pPr>
        <w:ind w:firstLine="560" w:firstLineChars="200"/>
        <w:rPr>
          <w:sz w:val="28"/>
          <w:szCs w:val="28"/>
        </w:rPr>
      </w:pPr>
    </w:p>
    <w:p w14:paraId="2E5BC91B">
      <w:pPr>
        <w:ind w:firstLine="560" w:firstLineChars="200"/>
        <w:rPr>
          <w:sz w:val="28"/>
          <w:szCs w:val="28"/>
        </w:rPr>
      </w:pPr>
    </w:p>
    <w:p w14:paraId="1E5AFF19">
      <w:pPr>
        <w:wordWrap w:val="0"/>
        <w:ind w:firstLine="600" w:firstLineChars="200"/>
        <w:jc w:val="right"/>
        <w:rPr>
          <w:sz w:val="30"/>
          <w:szCs w:val="30"/>
        </w:rPr>
      </w:pPr>
      <w:r>
        <w:rPr>
          <w:sz w:val="30"/>
          <w:szCs w:val="30"/>
        </w:rPr>
        <w:t>江苏省社会教育服务指导中心</w:t>
      </w:r>
    </w:p>
    <w:p w14:paraId="7E761B52">
      <w:pPr>
        <w:wordWrap w:val="0"/>
        <w:ind w:right="720" w:firstLine="600" w:firstLineChars="200"/>
        <w:jc w:val="right"/>
        <w:rPr>
          <w:rFonts w:eastAsia="仿宋_GB2312"/>
          <w:color w:val="333333"/>
          <w:kern w:val="0"/>
          <w:sz w:val="30"/>
          <w:szCs w:val="30"/>
        </w:rPr>
      </w:pPr>
      <w:r>
        <w:rPr>
          <w:sz w:val="30"/>
          <w:szCs w:val="30"/>
        </w:rPr>
        <w:t>202</w:t>
      </w:r>
      <w:r>
        <w:rPr>
          <w:rFonts w:hint="eastAsia"/>
          <w:sz w:val="30"/>
          <w:szCs w:val="30"/>
          <w:lang w:val="en-US" w:eastAsia="zh-CN"/>
        </w:rPr>
        <w:t>5</w:t>
      </w:r>
      <w:r>
        <w:rPr>
          <w:sz w:val="30"/>
          <w:szCs w:val="30"/>
        </w:rPr>
        <w:t>年1</w:t>
      </w:r>
      <w:r>
        <w:rPr>
          <w:rFonts w:hint="eastAsia"/>
          <w:sz w:val="30"/>
          <w:szCs w:val="30"/>
          <w:lang w:val="en-US" w:eastAsia="zh-CN"/>
        </w:rPr>
        <w:t>1</w:t>
      </w:r>
      <w:r>
        <w:rPr>
          <w:sz w:val="30"/>
          <w:szCs w:val="30"/>
        </w:rPr>
        <w:t>月</w:t>
      </w:r>
      <w:r>
        <w:rPr>
          <w:rFonts w:hint="eastAsia"/>
          <w:sz w:val="30"/>
          <w:szCs w:val="30"/>
          <w:lang w:val="en-US" w:eastAsia="zh-CN"/>
        </w:rPr>
        <w:t>4</w:t>
      </w:r>
      <w:r>
        <w:rPr>
          <w:sz w:val="30"/>
          <w:szCs w:val="30"/>
        </w:rPr>
        <w:t>日</w:t>
      </w:r>
    </w:p>
    <w:p w14:paraId="5220ED2C">
      <w:pPr>
        <w:ind w:right="720"/>
        <w:jc w:val="left"/>
        <w:rPr>
          <w:rFonts w:eastAsia="仿宋_GB2312"/>
          <w:color w:val="333333"/>
          <w:kern w:val="0"/>
          <w:sz w:val="30"/>
          <w:szCs w:val="30"/>
        </w:rPr>
        <w:sectPr>
          <w:footerReference r:id="rId3" w:type="default"/>
          <w:footerReference r:id="rId4" w:type="even"/>
          <w:pgSz w:w="11906" w:h="16838"/>
          <w:pgMar w:top="1440" w:right="1274" w:bottom="1247" w:left="1531" w:header="851" w:footer="992" w:gutter="0"/>
          <w:cols w:space="720" w:num="1"/>
          <w:titlePg/>
          <w:docGrid w:type="lines" w:linePitch="312" w:charSpace="0"/>
        </w:sectPr>
      </w:pPr>
    </w:p>
    <w:p w14:paraId="684AF9F1">
      <w:pPr>
        <w:widowControl/>
        <w:shd w:val="clear" w:color="auto" w:fill="FFFFFF"/>
        <w:spacing w:line="360" w:lineRule="auto"/>
        <w:rPr>
          <w:rFonts w:eastAsia="仿宋"/>
          <w:color w:val="000000"/>
          <w:kern w:val="0"/>
          <w:sz w:val="32"/>
          <w:szCs w:val="32"/>
        </w:rPr>
      </w:pPr>
      <w:r>
        <w:rPr>
          <w:rFonts w:eastAsia="仿宋"/>
          <w:color w:val="000000"/>
          <w:kern w:val="0"/>
          <w:sz w:val="32"/>
          <w:szCs w:val="32"/>
        </w:rPr>
        <w:t>附件：</w:t>
      </w:r>
    </w:p>
    <w:p w14:paraId="174C348F">
      <w:pPr>
        <w:widowControl/>
        <w:shd w:val="clear" w:color="auto" w:fill="FFFFFF"/>
        <w:spacing w:line="360" w:lineRule="auto"/>
        <w:rPr>
          <w:b/>
          <w:sz w:val="32"/>
          <w:szCs w:val="30"/>
        </w:rPr>
      </w:pPr>
      <w:r>
        <w:rPr>
          <w:rFonts w:eastAsia="仿宋"/>
          <w:color w:val="000000"/>
          <w:kern w:val="0"/>
          <w:sz w:val="32"/>
          <w:szCs w:val="32"/>
        </w:rPr>
        <w:t xml:space="preserve">                      </w:t>
      </w:r>
      <w:r>
        <w:rPr>
          <w:b/>
          <w:sz w:val="32"/>
          <w:szCs w:val="30"/>
        </w:rPr>
        <w:t>202</w:t>
      </w:r>
      <w:r>
        <w:rPr>
          <w:rFonts w:hint="eastAsia"/>
          <w:b/>
          <w:sz w:val="32"/>
          <w:szCs w:val="30"/>
          <w:lang w:val="en-US" w:eastAsia="zh-CN"/>
        </w:rPr>
        <w:t>5</w:t>
      </w:r>
      <w:r>
        <w:rPr>
          <w:b/>
          <w:sz w:val="32"/>
          <w:szCs w:val="30"/>
        </w:rPr>
        <w:t>年度“江苏省社会教育规划课题”拟立项名单</w:t>
      </w:r>
    </w:p>
    <w:tbl>
      <w:tblPr>
        <w:tblStyle w:val="4"/>
        <w:tblW w:w="14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5370"/>
        <w:gridCol w:w="2085"/>
        <w:gridCol w:w="4260"/>
        <w:gridCol w:w="1680"/>
      </w:tblGrid>
      <w:tr w14:paraId="362F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DE54">
            <w:pPr>
              <w:keepNext w:val="0"/>
              <w:keepLines w:val="0"/>
              <w:widowControl/>
              <w:suppressLineNumbers w:val="0"/>
              <w:jc w:val="center"/>
              <w:textAlignment w:val="center"/>
              <w:rPr>
                <w:rFonts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序号</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5A7F">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课题名称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8B43">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课题负责人</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89A0">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所在单位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937F">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立项类型</w:t>
            </w:r>
          </w:p>
        </w:tc>
      </w:tr>
      <w:tr w14:paraId="08DA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D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5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县域夜校服务全民终身学习的路径创新研究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A1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管燕强 张君兰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0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宜兴开放大学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D2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2543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1B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B3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学习型城市下县域泛在可及终身教育体系研究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34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卞丽娟 郭健</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0D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无锡市新吴区教育局</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0E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2B9D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01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C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AIGC视域下社区教育教学方式变革研究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F9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蔡斌</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A2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南通开放大学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EE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19B1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AD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32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基于“嵌入式”视角的社区思政教育实践模式研究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4E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郑海刚 陈琳</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86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江阴市青阳镇成人教育中心校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AA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153D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E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7B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银发经济下人工智能赋能老年教育高质量发展研究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5B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司万金 孙文婷</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7A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3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4AD1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EC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C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开放大学赋能低龄老年人后职业发展路径研究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33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吕林 段玉玲</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20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9B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1C70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CF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7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社区教育工作者数字素养能力现状与提升路径研究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CA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张家俊 马明</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EC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南通开放大学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D3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0AF8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B4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39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县域社区教育转型发展之海门实践研究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68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杨娟 施风雷</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F5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南通市海门区社区学院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2E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5361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A9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61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人文经济学视域下的学习型社区建设新路径</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51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赵振杰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6E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常州工学院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7F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74E4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96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A6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新农人培育赋能乡村振兴发展的实践路径研究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01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王陶</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2F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D2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2D35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45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69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自我赋能下老年大学助力社区教育路径研究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77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丁晨玥 薛二伟</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7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常州老年大学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A7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重点</w:t>
            </w:r>
          </w:p>
        </w:tc>
      </w:tr>
      <w:tr w14:paraId="64A5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78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EA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泛在可及的终身教育体系构建研究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FA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齐春莹 杨熙超</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83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徐州开放大学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A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6A2F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19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7D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社区学堂赋能学习型家庭建设研究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33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唐冠祥 张香君</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E4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南京市鼓楼区人民政府江东街道办事处</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0E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0C89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87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5E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农村居民参与社区教育的内需力及应对策略研究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2E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史晓虎</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E1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南京市溧水区晶桥镇社区教育中心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C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6F0F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D0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1F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乡村产教融合的模式构建与路径研究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A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周伟 周兵</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AE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高邮市卸甲镇社区教育中心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AD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5E9C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F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0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基于AIGC的社区老年学习资源开发与教学研究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91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张健 张小迎</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64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无锡市新吴区社区学院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无锡科技职业学院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80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5BA0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9C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73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"银龄智学：AIGC技术的社区教育适老化研究"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2B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王珂 姜春艳</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8C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3E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55B5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55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46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高校志愿服务赋能社区老年数字教育路径</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35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陈艳</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AD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常州工学院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C3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6837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DF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75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“方正育人场”：家校社协同育人的</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区域生态建构研究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3A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陈宁 邰永琳</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97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南京市鼓楼区方兴小学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南京市鼓楼区宝塔桥街道社区教育中心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35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19F7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0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6B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聚集心理健康的农村老年人教育路径研究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F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田倩 黄忠圣</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D9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海安市曲塘镇社区教育中心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748D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13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E9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家校社协同下农村留守儿童耐挫力提升研究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5E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朱寿将 陈彬彬</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19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阜宁县板湖镇社区教育中心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D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19EF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21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92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新时代社区教育三维赋能南通学习型城市建设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2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陈晓军 顾玲玲</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81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南通开放大学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38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39BF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9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F5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城市更新中社区教育空间与功能的适配性研究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F8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严旺 徐德</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AF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8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270D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28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B9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人工智能赋能老年健康教育的机制与政策研究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13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祝伟</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38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常州工学院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AA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4875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36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14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校地协同视域下乡村社区教育发展路径研究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22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朱惠茹 赵岩</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8D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ED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7F25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89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E5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家校社协同育人的实践困境与创新路径——以H区暑假社区公益托管为例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89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王月丽 魏祥</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AD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连云港市海州区教育局</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D5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2D6C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63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C5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居民参与社区教育的内驱力及应对策略研究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F3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孙林</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52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连云港市灌南县三口中学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7C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4447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2F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47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智慧教育背景下社区老年教育师资胜任力提升策略研究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B5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吴天祺 马红霞</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C6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镇江开放大学（镇江市高等专科学校）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64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16A2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73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C8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地方文化提升居民参与社区教育内需力的关系研究——“精彩老戏 锡剧传承”品牌推广为例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EE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马乔 阮盛元</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D6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无锡市梁溪区北大街街道社区教育中心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EF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6ABB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5A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B3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农村留守儿童陪伴阅读路径探索的实践研究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19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周艳 杨华</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74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宝应县山阳镇成人教育中心校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6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6460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1C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BD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苏北街道级社区教育数字化资源开发与运用研究——以洪泽区高良涧街道为例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1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熊维刚 靖飞</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4E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淮安市洪泽区高良涧街道社区教育中心</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洪泽开放大学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3E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0F35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56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90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社区教育工作者数字素养提升策略研究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19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王书满 韩素华</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4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徐州开放大学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FB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2675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E9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7B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体医养融合下社区体育教育智能化路径研究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06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王富强 王宏江</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33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无锡开放大学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3D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7EAC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15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AF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高校服务社区残疾人托养机构教育实践研究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BF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征正 刘杨鑫</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BF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77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7B8F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9E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EF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基于工尺谱活态传承的“家校社共同体”构建研究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77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林籽辰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B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2A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4448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74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3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社区教育学习资源开发与场景化实践路径研究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C3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王玉洁</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3B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62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56F7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C7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1E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高校社区终身教育共同体实践发展路径研究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E2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孙许雪 汤鹏</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94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D0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3B79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F5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E4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高校艺术教师参与社区老年教育创新实践研究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53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王燕</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EC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常州工学院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ED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4B35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28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3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终身教育视域下高校参与社区教育的实践研究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AF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袁佩琪 李燕</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2D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D3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3825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CF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A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基于SEM的终身学习公共服务水平提升路径研究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21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成金阁 张韵婕</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F3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连云港开放大学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17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33F4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32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F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吴地民俗融入社区教育的路径探索 —— 以万融社区二十四节气文化为个案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02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范俊 龚冰烨</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6F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无锡市梁溪区瞻江街道社区教育中心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8A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立项资助</w:t>
            </w:r>
          </w:p>
        </w:tc>
      </w:tr>
      <w:tr w14:paraId="5CBA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4A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E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AI 赋能县域社区老年教育的实践与模式研究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FA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王晓燕</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C2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宿迁开放大学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01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5F07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A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EF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人工智能赋能社区老年教育高质量发展研究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25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易也难 付天博</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6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7E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1E0B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4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9F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校家社协同视域下青少年心理韧性培育路径研究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3F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周一萍 何俐</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26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武进开放大学</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常州市武进区坂上小学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1A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005C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B7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EA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“一老一小”下县域社区教育课程转型研究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76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张冬 杨淑惠</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B0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连云港市赣榆区青口镇社区教育中心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DA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01BA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EC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BC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“双减”背景下开放大学服务未成年人教育的策略研究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8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朱杏 孙晓榴</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3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南通开放大学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3B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3F81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4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CF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社区（老年）教育学习资源开发与运用研究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FE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刘蓓蓓 殷秋霞</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5A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无锡市梁溪区清明桥街道社区教育中心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28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4415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94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9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社区老年教育工作者数字素养提升路径研究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0E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朱燕华 高雅</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7A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无锡市新吴区社区学院</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无锡科技职业学院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D5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0889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9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44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高职教师终身学习意识与能力培养策略研究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CE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孟莹梅 戴苏南</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F9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南通开放大学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EB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0373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72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9D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“强富美高”目标下乡村社会教育高质量发展研究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1F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曹顺 胡钊涵</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6B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徐州开放大学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DE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2F81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3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38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人工智能时代社区教育工作者专业素养研究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D3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许文静 卢美丽</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9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38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0D8B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F0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2F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社区老人情绪疏导与心理危机识别干预研究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E6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丁思艳 傅暄棋</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69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徐州开放大学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C0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5F20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F9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8D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镇江市恒顺香醋酿制技艺融入社区教育发展的研究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26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王浩勇 张树</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32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镇江开放大学（镇江市高等专科学校）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6A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2FFE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49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3C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方敬社会教育思想的时代教育价值研究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D3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庄雨轩 邵波</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E2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连云港市赣榆区青口镇社区教育中心城南成教校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FA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3B60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84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8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社区老年教育赋能乡村振兴的模式与路径</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FF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刘静 朱晓燕</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6D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盐城市大丰区大桥镇社区教育中心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50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2188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A3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D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老年教育工作者数字素养的理论框架与生成机制研究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5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杜俐蓉 李涵</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BD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22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1E0F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7E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17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校地协同社区（老年）教育学习资源开发与运用研究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张斌 周文来</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3E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扬州市开发区八里镇社区教育中心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3E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5C12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F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53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老年大学课堂结构的重构与创新研究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60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姚梦婕</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35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常州老年大学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7C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0E4E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39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FB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“数智型”开放大学助力学习型社区构建探析</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A0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赵蓓 邱宏其</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95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南通开放大学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20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0C67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0B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E6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淮安地域文化赋能社区特色品牌发展策略研究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87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于敏 丁曾佳</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86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淮阴开放大学</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淮安市淮阴区教育体育局</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C1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6A55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3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AE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传统文化赋能留守儿童社会美育的“融·创”育人策略研究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95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周玲 孙报</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EB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淮安市经济技术开发区社区教育委员会办公室</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淮安市枚乘路小学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C0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45DE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B9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C4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“十五五”社区教育高质量供给路径研究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B0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姚卫兵 梁鹏举</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73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南通开放大学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49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5559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0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1C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生成式人工智能赋能老年教育的研究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70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唐小冬 桑迎东</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AB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如东县掘港街道社区教育中心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F5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73A0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DB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D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发挥社区功能协同家校共同育人研究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1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席国宸 孙月坤</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D4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江苏省赣榆中等专业学校（赣榆开放大学）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0A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3F08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EC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1C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社区“孝文化”融入乡村治理及其路径研究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57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朱成林 孙洪梅</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F3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建湖县颜单镇社区教育中心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47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6D0B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F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CF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新时代地方文化与社区教育融合发展路径研究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7E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雷思睿</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10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常州纺织服装职业技术学院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24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4862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B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D0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“养教结合”模式下老年教育创新发展的机制研究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F7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秦入祥 蒋成法</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1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连云港市赣榆区青口镇社区教育中心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0B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487B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57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36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长泾居民参与社区教育的内需力及应对策略研究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E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郭松</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13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江阴市长泾镇成人教育中心校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62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15DF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B5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F4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积极老龄化下诗教涵养老年生命智慧路径研究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60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魏博芳</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23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36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6B00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CA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EC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“沙上文化”融入社区教育的实践与研究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E2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王兰君 陈新雯</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51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靖江市东兴镇中心幼儿园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1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6E3F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5E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E2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人工智能赋能社区老年教育师资队伍数字素养提升路径与支持机制研究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08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丁馨</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CC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常州纺织服装职业技术学院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0B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4186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5D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B0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教育强省战略下终身教育体系构建研究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9B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高鹏群 朱长春</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7E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C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5598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B9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开放大学融入社区教育的合作模式及路径研究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65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曹阳 林恩龙</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7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高邮市车逻社区教育中心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86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57D7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E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6B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人工智能素养融入老年教育的理论逻辑、现实限度与实践路径</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C7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游鸯</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1B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3A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1F70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F2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F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乡村游学对地方非遗文化传承效果的实证研究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5F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李宏喜 成晔</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DF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建湖县宝塔镇社会教育中心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BD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63B0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A8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7E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积极老龄化视域下终身学习参与影响因素研究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70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周飞</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53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常州纺织服装职业技术学院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AE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0065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1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86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书法学习辅助精神疾病患者康复的实践研究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DF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沈开弟 王剑</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54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昆山市巴城镇社区教育中心</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昆山市巴城镇正仪社区卫生服务中心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91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6965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B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01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“银发学堂”多元化开展“学养结合”的实践研究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E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董颖霞</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E5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宜兴经济技术开发区社区教育中心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17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1B58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B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30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社区教育赋能校家社协同育人研究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33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吴春才 施辉</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B5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东台市五烈镇社区教育中心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3A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6B75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31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CE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高校赋能学习型社区建设的内生动力与实践路径研究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17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任静静 丁晓华</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03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D8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r w14:paraId="75CE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EC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B0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县域开放大学助力乡村振兴实践研究——以南通地区为例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8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张劲松</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3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通州开放大学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F0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立项不资助</w:t>
            </w:r>
          </w:p>
        </w:tc>
      </w:tr>
    </w:tbl>
    <w:p w14:paraId="42348C01"/>
    <w:sectPr>
      <w:pgSz w:w="16838" w:h="11906" w:orient="landscape"/>
      <w:pgMar w:top="1531" w:right="1440" w:bottom="991" w:left="1247"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C613">
    <w:pPr>
      <w:pStyle w:val="2"/>
    </w:pPr>
  </w:p>
  <w:p w14:paraId="3E6392CB">
    <w:pPr>
      <w:pStyle w:val="2"/>
    </w:pPr>
  </w:p>
  <w:p w14:paraId="55CC298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55DE">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32B33A1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858F6"/>
    <w:rsid w:val="068E3768"/>
    <w:rsid w:val="0DBF4B4E"/>
    <w:rsid w:val="14074B59"/>
    <w:rsid w:val="1B972C67"/>
    <w:rsid w:val="22D93B65"/>
    <w:rsid w:val="24877D1C"/>
    <w:rsid w:val="26AD172B"/>
    <w:rsid w:val="29F04941"/>
    <w:rsid w:val="3D3F6F8E"/>
    <w:rsid w:val="4210424C"/>
    <w:rsid w:val="4A05330E"/>
    <w:rsid w:val="5B743E4F"/>
    <w:rsid w:val="6C702411"/>
    <w:rsid w:val="721B2E1F"/>
    <w:rsid w:val="776D5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99"/>
    <w:pPr>
      <w:widowControl/>
      <w:spacing w:before="100" w:beforeAutospacing="1" w:after="100" w:afterAutospacing="1"/>
      <w:jc w:val="left"/>
    </w:pPr>
    <w:rPr>
      <w:rFonts w:ascii="宋体" w:hAnsi="宋体" w:cs="宋体"/>
      <w:kern w:val="0"/>
    </w:rPr>
  </w:style>
  <w:style w:type="character" w:styleId="6">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350</Words>
  <Characters>408</Characters>
  <Lines>0</Lines>
  <Paragraphs>0</Paragraphs>
  <TotalTime>7</TotalTime>
  <ScaleCrop>false</ScaleCrop>
  <LinksUpToDate>false</LinksUpToDate>
  <CharactersWithSpaces>435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2025-06-12T07:49:00Z</dcterms:created>
  <dc:creator>Administrator</dc:creator>
  <cp:lastModifiedBy>RH</cp:lastModifiedBy>
  <dcterms:modified xsi:type="dcterms:W3CDTF">2025-11-04T04:06:11Z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E098A9BADC324D4EBAB66E40D8BB3689_12</vt:lpwstr>
  </property>
  <property fmtid="{D5CDD505-2E9C-101B-9397-08002B2CF9AE}" pid="4" name="KSOTemplateDocerSaveRecord">
    <vt:lpwstr>eyJoZGlkIjoiZWU0N2FiM2M4ZTc4NTI2ZGNmMzJkMjM4MDZmNGQwOTAiLCJ1c2VySWQiOiI0OTI5MjQxMTYifQ==</vt:lpwstr>
  </property>
</Properties>
</file>