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CFEB3" w14:textId="77777777" w:rsidR="006D613F" w:rsidRDefault="005701A4">
      <w:pPr>
        <w:snapToGrid w:val="0"/>
        <w:spacing w:line="560" w:lineRule="atLeast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附件</w:t>
      </w:r>
      <w:r>
        <w:rPr>
          <w:rFonts w:ascii="Times New Roman" w:eastAsia="黑体" w:hAnsi="Times New Roman" w:cs="Times New Roman"/>
        </w:rPr>
        <w:t>1</w:t>
      </w:r>
    </w:p>
    <w:p w14:paraId="1A33EEBF" w14:textId="77777777" w:rsidR="006D613F" w:rsidRDefault="006D613F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</w:p>
    <w:p w14:paraId="555AE76F" w14:textId="77777777" w:rsidR="006D613F" w:rsidRPr="00D719A2" w:rsidRDefault="005701A4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县域社区学习中心典型案例和</w:t>
      </w:r>
    </w:p>
    <w:p w14:paraId="1B6D6332" w14:textId="77777777" w:rsidR="006D613F" w:rsidRDefault="005701A4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品牌课程推介要求</w:t>
      </w:r>
    </w:p>
    <w:p w14:paraId="4E832EC9" w14:textId="77777777" w:rsidR="006D613F" w:rsidRDefault="006D613F">
      <w:pPr>
        <w:numPr>
          <w:ilvl w:val="255"/>
          <w:numId w:val="0"/>
        </w:numPr>
        <w:snapToGrid w:val="0"/>
        <w:spacing w:line="560" w:lineRule="atLeast"/>
        <w:ind w:firstLineChars="200" w:firstLine="640"/>
        <w:rPr>
          <w:rFonts w:ascii="Times New Roman" w:eastAsia="黑体" w:hAnsi="Times New Roman" w:cs="Times New Roman"/>
        </w:rPr>
      </w:pPr>
    </w:p>
    <w:p w14:paraId="19A6A2A6" w14:textId="77777777" w:rsidR="006D613F" w:rsidRDefault="005701A4">
      <w:pPr>
        <w:numPr>
          <w:ilvl w:val="255"/>
          <w:numId w:val="0"/>
        </w:numPr>
        <w:snapToGrid w:val="0"/>
        <w:spacing w:line="560" w:lineRule="atLeas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一、关于典型案例</w:t>
      </w:r>
    </w:p>
    <w:p w14:paraId="28BA74AD" w14:textId="77777777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1.</w:t>
      </w:r>
      <w:r>
        <w:rPr>
          <w:rFonts w:ascii="Times New Roman" w:eastAsia="仿宋_GB2312" w:hAnsi="Times New Roman" w:cs="Times New Roman"/>
          <w:bCs/>
        </w:rPr>
        <w:t>案例须</w:t>
      </w:r>
      <w:r>
        <w:rPr>
          <w:rFonts w:ascii="Times New Roman" w:eastAsia="仿宋_GB2312" w:hAnsi="Times New Roman" w:cs="Times New Roman"/>
        </w:rPr>
        <w:t>以整体建设为主，具有鲜明特色。标题要主题鲜明，内容要以满足社区居民的实际需求为抓手，突出引领社区居民学习成果，注重数字赋能，从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基础保障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队伍建设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教育活动与服务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可持续发展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特色经验</w:t>
      </w:r>
      <w:r>
        <w:rPr>
          <w:rFonts w:ascii="Times New Roman" w:eastAsia="仿宋_GB2312" w:hAnsi="Times New Roman" w:cs="Times New Roman"/>
        </w:rPr>
        <w:t>”“</w:t>
      </w:r>
      <w:r>
        <w:rPr>
          <w:rFonts w:ascii="Times New Roman" w:eastAsia="仿宋_GB2312" w:hAnsi="Times New Roman" w:cs="Times New Roman"/>
        </w:rPr>
        <w:t>应用成果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等方面，全方位展示社区学习中心建设情况。</w:t>
      </w:r>
    </w:p>
    <w:p w14:paraId="141AD76F" w14:textId="0AB063C0" w:rsidR="006D613F" w:rsidRDefault="005701A4">
      <w:pPr>
        <w:pStyle w:val="a5"/>
        <w:wordWrap w:val="0"/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bCs/>
        </w:rPr>
        <w:t>2.</w:t>
      </w:r>
      <w:r>
        <w:rPr>
          <w:rFonts w:ascii="Times New Roman" w:eastAsia="仿宋_GB2312" w:hAnsi="Times New Roman" w:cs="Times New Roman"/>
          <w:bCs/>
        </w:rPr>
        <w:t>案例</w:t>
      </w:r>
      <w:r>
        <w:rPr>
          <w:rFonts w:ascii="Times New Roman" w:eastAsia="仿宋_GB2312" w:hAnsi="Times New Roman" w:cs="Times New Roman"/>
        </w:rPr>
        <w:t>须以社区学习中心为主体进行申报，当地普通高校、职业学校、开放大学参与共建社区学习中心的，可以联合申报，申报单位不得超过</w:t>
      </w:r>
      <w:r w:rsidR="00521214">
        <w:rPr>
          <w:rFonts w:ascii="Times New Roman" w:eastAsia="仿宋_GB2312" w:hAnsi="Times New Roman" w:cs="Times New Roman" w:hint="eastAsia"/>
        </w:rPr>
        <w:t>2</w:t>
      </w:r>
      <w:r>
        <w:rPr>
          <w:rFonts w:ascii="Times New Roman" w:eastAsia="仿宋_GB2312" w:hAnsi="Times New Roman" w:cs="Times New Roman"/>
        </w:rPr>
        <w:t>家；申报后原则上不得更改、增删申报单位。</w:t>
      </w:r>
    </w:p>
    <w:p w14:paraId="64C774D8" w14:textId="77777777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二、关于品牌课程</w:t>
      </w:r>
    </w:p>
    <w:p w14:paraId="52DA7329" w14:textId="77777777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1.</w:t>
      </w:r>
      <w:r>
        <w:rPr>
          <w:rFonts w:ascii="Times New Roman" w:eastAsia="仿宋_GB2312" w:hAnsi="Times New Roman" w:cs="Times New Roman"/>
        </w:rPr>
        <w:t>聚焦社区居民学习需求，突出课程应用成效。课程主题主要包括：科学技术教育、创新创业教育、自然环保教育、媒介素养教育、家政服务教育、艺术鉴赏教育、民俗与礼仪教育、运动与生命教育、社区建设与治理教育、职业技能培训等。</w:t>
      </w:r>
    </w:p>
    <w:p w14:paraId="2180CCEE" w14:textId="43C2D023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2.</w:t>
      </w:r>
      <w:r>
        <w:rPr>
          <w:rFonts w:ascii="Times New Roman" w:eastAsia="仿宋_GB2312" w:hAnsi="Times New Roman" w:cs="Times New Roman"/>
        </w:rPr>
        <w:t>课程须以社区学习中心为主体进行申报，</w:t>
      </w:r>
      <w:r w:rsidR="00056A34">
        <w:rPr>
          <w:rFonts w:ascii="Times New Roman" w:eastAsia="仿宋_GB2312" w:hAnsi="Times New Roman" w:cs="Times New Roman" w:hint="eastAsia"/>
        </w:rPr>
        <w:t>各</w:t>
      </w:r>
      <w:r>
        <w:rPr>
          <w:rFonts w:ascii="Times New Roman" w:eastAsia="仿宋_GB2312" w:hAnsi="Times New Roman" w:cs="Times New Roman"/>
        </w:rPr>
        <w:t>级开放大学、普通高校、职业学校等单位可与社区学习中心联合申报，但须在县域三级社区学习中心有实际应用的场景和数据。申报单位不得</w:t>
      </w:r>
      <w:r>
        <w:rPr>
          <w:rFonts w:ascii="Times New Roman" w:eastAsia="仿宋_GB2312" w:hAnsi="Times New Roman" w:cs="Times New Roman"/>
        </w:rPr>
        <w:lastRenderedPageBreak/>
        <w:t>超过</w:t>
      </w:r>
      <w:r w:rsidR="00521214">
        <w:rPr>
          <w:rFonts w:ascii="Times New Roman" w:eastAsia="仿宋_GB2312" w:hAnsi="Times New Roman" w:cs="Times New Roman" w:hint="eastAsia"/>
        </w:rPr>
        <w:t>3</w:t>
      </w:r>
      <w:bookmarkStart w:id="0" w:name="_GoBack"/>
      <w:bookmarkEnd w:id="0"/>
      <w:r>
        <w:rPr>
          <w:rFonts w:ascii="Times New Roman" w:eastAsia="仿宋_GB2312" w:hAnsi="Times New Roman" w:cs="Times New Roman"/>
        </w:rPr>
        <w:t>家。</w:t>
      </w:r>
    </w:p>
    <w:p w14:paraId="6542828D" w14:textId="77777777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3.</w:t>
      </w:r>
      <w:r>
        <w:rPr>
          <w:rFonts w:ascii="Times New Roman" w:eastAsia="仿宋_GB2312" w:hAnsi="Times New Roman" w:cs="Times New Roman"/>
        </w:rPr>
        <w:t>课程设计须具备教学意义和实用性，按照课程主题及内容对课程进行整体的分拆设计，教学重点突出，知识脉络完整，杜绝拼凑式课程。每门课程聚焦一个主题，至少包含</w:t>
      </w:r>
      <w:r>
        <w:rPr>
          <w:rFonts w:ascii="Times New Roman" w:eastAsia="仿宋_GB2312" w:hAnsi="Times New Roman" w:cs="Times New Roman"/>
        </w:rPr>
        <w:t>10</w:t>
      </w:r>
      <w:r>
        <w:rPr>
          <w:rFonts w:ascii="Times New Roman" w:eastAsia="仿宋_GB2312" w:hAnsi="Times New Roman" w:cs="Times New Roman"/>
        </w:rPr>
        <w:t>个微课，每个微课要聚焦一个知识点。</w:t>
      </w:r>
    </w:p>
    <w:p w14:paraId="43974EFD" w14:textId="187E4309" w:rsidR="006D613F" w:rsidRDefault="005701A4">
      <w:pPr>
        <w:snapToGrid w:val="0"/>
        <w:spacing w:line="560" w:lineRule="atLeas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4.</w:t>
      </w:r>
      <w:r>
        <w:rPr>
          <w:rFonts w:ascii="Times New Roman" w:eastAsia="仿宋_GB2312" w:hAnsi="Times New Roman" w:cs="Times New Roman"/>
        </w:rPr>
        <w:t>课程须为</w:t>
      </w:r>
      <w:r>
        <w:rPr>
          <w:rFonts w:ascii="Times New Roman" w:eastAsia="仿宋_GB2312" w:hAnsi="Times New Roman" w:cs="Times New Roman"/>
        </w:rPr>
        <w:t>2023</w:t>
      </w:r>
      <w:r>
        <w:rPr>
          <w:rFonts w:ascii="Times New Roman" w:eastAsia="仿宋_GB2312" w:hAnsi="Times New Roman" w:cs="Times New Roman"/>
        </w:rPr>
        <w:t>年</w:t>
      </w:r>
      <w:r>
        <w:rPr>
          <w:rFonts w:ascii="Times New Roman" w:eastAsia="仿宋_GB2312" w:hAnsi="Times New Roman" w:cs="Times New Roman"/>
        </w:rPr>
        <w:t>1</w:t>
      </w:r>
      <w:r>
        <w:rPr>
          <w:rFonts w:ascii="Times New Roman" w:eastAsia="仿宋_GB2312" w:hAnsi="Times New Roman" w:cs="Times New Roman"/>
        </w:rPr>
        <w:t>月以后新建课程资源，公益属性、无版权纠纷，并承诺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同意纳入国家开放大学终身教育平台进行开放共享</w:t>
      </w:r>
      <w:r>
        <w:rPr>
          <w:rFonts w:ascii="Times New Roman" w:eastAsia="仿宋_GB2312" w:hAnsi="Times New Roman" w:cs="Times New Roman"/>
        </w:rPr>
        <w:t>”</w:t>
      </w:r>
      <w:r w:rsidR="003D2241">
        <w:rPr>
          <w:rFonts w:ascii="Times New Roman" w:eastAsia="仿宋_GB2312" w:hAnsi="Times New Roman" w:cs="Times New Roman" w:hint="eastAsia"/>
        </w:rPr>
        <w:t>“同意纳入江苏学习在线、江苏老年教育网等公益平台开放共享”</w:t>
      </w:r>
      <w:r>
        <w:rPr>
          <w:rFonts w:ascii="Times New Roman" w:eastAsia="仿宋_GB2312" w:hAnsi="Times New Roman" w:cs="Times New Roman"/>
        </w:rPr>
        <w:t>。</w:t>
      </w:r>
    </w:p>
    <w:p w14:paraId="2D79075C" w14:textId="18E235AE" w:rsidR="006D613F" w:rsidRPr="003968B7" w:rsidRDefault="005701A4" w:rsidP="003968B7">
      <w:pPr>
        <w:snapToGrid w:val="0"/>
        <w:spacing w:line="560" w:lineRule="atLeas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5.</w:t>
      </w:r>
      <w:r>
        <w:rPr>
          <w:rFonts w:ascii="Times New Roman" w:eastAsia="仿宋_GB2312" w:hAnsi="Times New Roman" w:cs="Times New Roman"/>
        </w:rPr>
        <w:t>课程可采用视频或动画形式呈现，避免纯音频课程，每个微课时长在</w:t>
      </w:r>
      <w:r>
        <w:rPr>
          <w:rFonts w:ascii="Times New Roman" w:eastAsia="仿宋_GB2312" w:hAnsi="Times New Roman" w:cs="Times New Roman"/>
        </w:rPr>
        <w:t>5—7</w:t>
      </w:r>
      <w:r>
        <w:rPr>
          <w:rFonts w:ascii="Times New Roman" w:eastAsia="仿宋_GB2312" w:hAnsi="Times New Roman" w:cs="Times New Roman"/>
        </w:rPr>
        <w:t>分钟、最长不超过</w:t>
      </w:r>
      <w:r>
        <w:rPr>
          <w:rFonts w:ascii="Times New Roman" w:eastAsia="仿宋_GB2312" w:hAnsi="Times New Roman" w:cs="Times New Roman"/>
        </w:rPr>
        <w:t>15</w:t>
      </w:r>
      <w:r>
        <w:rPr>
          <w:rFonts w:ascii="Times New Roman" w:eastAsia="仿宋_GB2312" w:hAnsi="Times New Roman" w:cs="Times New Roman"/>
        </w:rPr>
        <w:t>分钟。</w:t>
      </w:r>
      <w:r>
        <w:rPr>
          <w:rFonts w:ascii="Times New Roman" w:eastAsia="仿宋_GB2312" w:hAnsi="Times New Roman" w:cs="Times New Roman"/>
        </w:rPr>
        <w:t>MP4</w:t>
      </w:r>
      <w:r>
        <w:rPr>
          <w:rFonts w:ascii="Times New Roman" w:eastAsia="仿宋_GB2312" w:hAnsi="Times New Roman" w:cs="Times New Roman"/>
        </w:rPr>
        <w:t>格式，编码：</w:t>
      </w:r>
      <w:r>
        <w:rPr>
          <w:rFonts w:ascii="Times New Roman" w:eastAsia="仿宋_GB2312" w:hAnsi="Times New Roman" w:cs="Times New Roman"/>
        </w:rPr>
        <w:t>H.264</w:t>
      </w:r>
      <w:r>
        <w:rPr>
          <w:rFonts w:ascii="Times New Roman" w:eastAsia="仿宋_GB2312" w:hAnsi="Times New Roman" w:cs="Times New Roman"/>
        </w:rPr>
        <w:t>，分辨率：</w:t>
      </w:r>
      <w:r>
        <w:rPr>
          <w:rFonts w:ascii="Times New Roman" w:eastAsia="仿宋_GB2312" w:hAnsi="Times New Roman" w:cs="Times New Roman"/>
        </w:rPr>
        <w:t>1920</w:t>
      </w:r>
      <w:r>
        <w:rPr>
          <w:rFonts w:ascii="Times New Roman" w:eastAsia="微软雅黑" w:hAnsi="Times New Roman" w:cs="Times New Roman"/>
        </w:rPr>
        <w:t>×</w:t>
      </w:r>
      <w:r>
        <w:rPr>
          <w:rFonts w:ascii="Times New Roman" w:eastAsia="仿宋_GB2312" w:hAnsi="Times New Roman" w:cs="Times New Roman"/>
        </w:rPr>
        <w:t>1080P</w:t>
      </w:r>
      <w:r>
        <w:rPr>
          <w:rFonts w:ascii="Times New Roman" w:eastAsia="仿宋_GB2312" w:hAnsi="Times New Roman" w:cs="Times New Roman"/>
        </w:rPr>
        <w:t>，帧率：</w:t>
      </w:r>
      <w:r>
        <w:rPr>
          <w:rFonts w:ascii="Times New Roman" w:eastAsia="仿宋_GB2312" w:hAnsi="Times New Roman" w:cs="Times New Roman"/>
        </w:rPr>
        <w:t>25</w:t>
      </w:r>
      <w:r>
        <w:rPr>
          <w:rFonts w:ascii="Times New Roman" w:eastAsia="仿宋_GB2312" w:hAnsi="Times New Roman" w:cs="Times New Roman"/>
        </w:rPr>
        <w:t>，码率</w:t>
      </w:r>
      <w:r>
        <w:rPr>
          <w:rFonts w:ascii="Times New Roman" w:eastAsia="仿宋_GB2312" w:hAnsi="Times New Roman" w:cs="Times New Roman"/>
        </w:rPr>
        <w:t>3M</w:t>
      </w:r>
      <w:r>
        <w:rPr>
          <w:rFonts w:ascii="Times New Roman" w:eastAsia="仿宋_GB2312" w:hAnsi="Times New Roman" w:cs="Times New Roman"/>
        </w:rPr>
        <w:t>以内。需使用专业设备进行拍摄，至少一个固定机位，画面避免抖动、曝光、黑屏等，若必须展示软件截屏，需保证所展示的内容清晰，课程音量适中，无需过度特</w:t>
      </w:r>
      <w:r w:rsidR="003968B7">
        <w:rPr>
          <w:rFonts w:ascii="Times New Roman" w:eastAsia="仿宋_GB2312" w:hAnsi="Times New Roman" w:cs="Times New Roman"/>
        </w:rPr>
        <w:t>效式包装，但需配有文字字幕、重点信息提示、引导式花字等基础包装</w:t>
      </w:r>
      <w:r w:rsidR="003968B7">
        <w:rPr>
          <w:rFonts w:ascii="Times New Roman" w:eastAsia="仿宋_GB2312" w:hAnsi="Times New Roman" w:cs="Times New Roman" w:hint="eastAsia"/>
        </w:rPr>
        <w:t>。</w:t>
      </w:r>
    </w:p>
    <w:sectPr w:rsidR="006D613F" w:rsidRPr="003968B7" w:rsidSect="00C25F3B">
      <w:footerReference w:type="default" r:id="rId8"/>
      <w:pgSz w:w="11906" w:h="16838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DAC2C" w14:textId="77777777" w:rsidR="006C0BCF" w:rsidRDefault="006C0BCF">
      <w:r>
        <w:separator/>
      </w:r>
    </w:p>
  </w:endnote>
  <w:endnote w:type="continuationSeparator" w:id="0">
    <w:p w14:paraId="083F81F9" w14:textId="77777777" w:rsidR="006C0BCF" w:rsidRDefault="006C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938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8E06FB7" w14:textId="1E5AC314" w:rsidR="006A1F74" w:rsidRPr="006A1F74" w:rsidRDefault="006A1F74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1F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1F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1F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1214" w:rsidRPr="00521214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Pr="006A1F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1D97F5B" w14:textId="3C4E74B7" w:rsidR="006D613F" w:rsidRDefault="006D613F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9098A" w14:textId="77777777" w:rsidR="006C0BCF" w:rsidRDefault="006C0BCF">
      <w:r>
        <w:separator/>
      </w:r>
    </w:p>
  </w:footnote>
  <w:footnote w:type="continuationSeparator" w:id="0">
    <w:p w14:paraId="10F47938" w14:textId="77777777" w:rsidR="006C0BCF" w:rsidRDefault="006C0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jZmM2U3MzRmMTY2MmVjZWYwMjdhMDAxODgyNTcifQ=="/>
    <w:docVar w:name="KSO_WPS_MARK_KEY" w:val="38ecaab4-d27d-4008-aca8-eba58dc3453f"/>
  </w:docVars>
  <w:rsids>
    <w:rsidRoot w:val="00E94F4E"/>
    <w:rsid w:val="00056A34"/>
    <w:rsid w:val="00065DFC"/>
    <w:rsid w:val="000864AF"/>
    <w:rsid w:val="0009447D"/>
    <w:rsid w:val="000B1B9A"/>
    <w:rsid w:val="000B71CF"/>
    <w:rsid w:val="000D0A5F"/>
    <w:rsid w:val="000F2957"/>
    <w:rsid w:val="00101C94"/>
    <w:rsid w:val="001501BB"/>
    <w:rsid w:val="00165550"/>
    <w:rsid w:val="001663CF"/>
    <w:rsid w:val="001B15F1"/>
    <w:rsid w:val="001B5216"/>
    <w:rsid w:val="001C215F"/>
    <w:rsid w:val="001C3DF5"/>
    <w:rsid w:val="001D6411"/>
    <w:rsid w:val="00245E30"/>
    <w:rsid w:val="00251F51"/>
    <w:rsid w:val="00266011"/>
    <w:rsid w:val="00272F37"/>
    <w:rsid w:val="00293E78"/>
    <w:rsid w:val="002A3405"/>
    <w:rsid w:val="002D7238"/>
    <w:rsid w:val="00301D8B"/>
    <w:rsid w:val="00306FB0"/>
    <w:rsid w:val="00311B5E"/>
    <w:rsid w:val="0031313A"/>
    <w:rsid w:val="0033084B"/>
    <w:rsid w:val="00334BD1"/>
    <w:rsid w:val="00336182"/>
    <w:rsid w:val="0034373B"/>
    <w:rsid w:val="003968B7"/>
    <w:rsid w:val="003C12FA"/>
    <w:rsid w:val="003C40C3"/>
    <w:rsid w:val="003D2241"/>
    <w:rsid w:val="00410D36"/>
    <w:rsid w:val="004122FC"/>
    <w:rsid w:val="0041330D"/>
    <w:rsid w:val="004548D9"/>
    <w:rsid w:val="00455027"/>
    <w:rsid w:val="00465115"/>
    <w:rsid w:val="00477059"/>
    <w:rsid w:val="00493087"/>
    <w:rsid w:val="004C52A4"/>
    <w:rsid w:val="004E6B90"/>
    <w:rsid w:val="004F3350"/>
    <w:rsid w:val="00511B82"/>
    <w:rsid w:val="00521214"/>
    <w:rsid w:val="00522CAC"/>
    <w:rsid w:val="005313CD"/>
    <w:rsid w:val="005543B7"/>
    <w:rsid w:val="00556285"/>
    <w:rsid w:val="005701A4"/>
    <w:rsid w:val="005D25FC"/>
    <w:rsid w:val="005E1A34"/>
    <w:rsid w:val="005E3EC3"/>
    <w:rsid w:val="005E5511"/>
    <w:rsid w:val="0063479C"/>
    <w:rsid w:val="00643526"/>
    <w:rsid w:val="0064497D"/>
    <w:rsid w:val="006909D6"/>
    <w:rsid w:val="006A1F74"/>
    <w:rsid w:val="006A46DA"/>
    <w:rsid w:val="006C0BCF"/>
    <w:rsid w:val="006D613F"/>
    <w:rsid w:val="00707363"/>
    <w:rsid w:val="00714404"/>
    <w:rsid w:val="00715887"/>
    <w:rsid w:val="0076369A"/>
    <w:rsid w:val="00765095"/>
    <w:rsid w:val="007C3151"/>
    <w:rsid w:val="007D4361"/>
    <w:rsid w:val="008577D7"/>
    <w:rsid w:val="00860A55"/>
    <w:rsid w:val="00862D75"/>
    <w:rsid w:val="00876335"/>
    <w:rsid w:val="00877BD0"/>
    <w:rsid w:val="008C56E8"/>
    <w:rsid w:val="009021A2"/>
    <w:rsid w:val="00914038"/>
    <w:rsid w:val="00922A56"/>
    <w:rsid w:val="009330AB"/>
    <w:rsid w:val="00975649"/>
    <w:rsid w:val="009B6D2F"/>
    <w:rsid w:val="009D51F6"/>
    <w:rsid w:val="009E1E1E"/>
    <w:rsid w:val="009E5F38"/>
    <w:rsid w:val="00A04D49"/>
    <w:rsid w:val="00A204F6"/>
    <w:rsid w:val="00A73D44"/>
    <w:rsid w:val="00AB03B5"/>
    <w:rsid w:val="00AB49E5"/>
    <w:rsid w:val="00AD0A04"/>
    <w:rsid w:val="00AD1F2C"/>
    <w:rsid w:val="00AD688A"/>
    <w:rsid w:val="00AE5C13"/>
    <w:rsid w:val="00B02A57"/>
    <w:rsid w:val="00B03732"/>
    <w:rsid w:val="00B26E96"/>
    <w:rsid w:val="00B47338"/>
    <w:rsid w:val="00B54A9F"/>
    <w:rsid w:val="00B640EB"/>
    <w:rsid w:val="00B75823"/>
    <w:rsid w:val="00BA1A55"/>
    <w:rsid w:val="00BB76E4"/>
    <w:rsid w:val="00BE1545"/>
    <w:rsid w:val="00BE40C9"/>
    <w:rsid w:val="00BF1020"/>
    <w:rsid w:val="00BF2719"/>
    <w:rsid w:val="00BF49AB"/>
    <w:rsid w:val="00C25F3B"/>
    <w:rsid w:val="00C36444"/>
    <w:rsid w:val="00C5752F"/>
    <w:rsid w:val="00C70593"/>
    <w:rsid w:val="00CA63B3"/>
    <w:rsid w:val="00CB5876"/>
    <w:rsid w:val="00CC1DBA"/>
    <w:rsid w:val="00CE265D"/>
    <w:rsid w:val="00CF76A1"/>
    <w:rsid w:val="00D059C7"/>
    <w:rsid w:val="00D072DE"/>
    <w:rsid w:val="00D12BE6"/>
    <w:rsid w:val="00D200F8"/>
    <w:rsid w:val="00D23F03"/>
    <w:rsid w:val="00D27580"/>
    <w:rsid w:val="00D35F95"/>
    <w:rsid w:val="00D42572"/>
    <w:rsid w:val="00D56F8C"/>
    <w:rsid w:val="00D7056C"/>
    <w:rsid w:val="00D719A2"/>
    <w:rsid w:val="00DC771F"/>
    <w:rsid w:val="00E543D5"/>
    <w:rsid w:val="00E6006A"/>
    <w:rsid w:val="00E90CD3"/>
    <w:rsid w:val="00E94F4E"/>
    <w:rsid w:val="00EA101A"/>
    <w:rsid w:val="00EA7308"/>
    <w:rsid w:val="00EC0DF9"/>
    <w:rsid w:val="00EC5E36"/>
    <w:rsid w:val="00F121AF"/>
    <w:rsid w:val="00F519A5"/>
    <w:rsid w:val="00F61983"/>
    <w:rsid w:val="00F879D9"/>
    <w:rsid w:val="00FE7A7B"/>
    <w:rsid w:val="00FF76C3"/>
    <w:rsid w:val="03481C8D"/>
    <w:rsid w:val="04AF4779"/>
    <w:rsid w:val="04D9613D"/>
    <w:rsid w:val="05C92B52"/>
    <w:rsid w:val="064C13A1"/>
    <w:rsid w:val="071E1F77"/>
    <w:rsid w:val="08251EAA"/>
    <w:rsid w:val="09C15C02"/>
    <w:rsid w:val="0BF16C73"/>
    <w:rsid w:val="0DEC46E1"/>
    <w:rsid w:val="0DF20A80"/>
    <w:rsid w:val="0E1704E7"/>
    <w:rsid w:val="0E721BC1"/>
    <w:rsid w:val="0EE20AF5"/>
    <w:rsid w:val="0F4A0448"/>
    <w:rsid w:val="0F4F106C"/>
    <w:rsid w:val="0F612405"/>
    <w:rsid w:val="0F6A55BA"/>
    <w:rsid w:val="0F846DFD"/>
    <w:rsid w:val="0FA638D0"/>
    <w:rsid w:val="10EE3176"/>
    <w:rsid w:val="110A66FB"/>
    <w:rsid w:val="11E93F48"/>
    <w:rsid w:val="120765C2"/>
    <w:rsid w:val="12482ADA"/>
    <w:rsid w:val="12597421"/>
    <w:rsid w:val="132D4308"/>
    <w:rsid w:val="13BC676D"/>
    <w:rsid w:val="157555EC"/>
    <w:rsid w:val="15D647B5"/>
    <w:rsid w:val="15FD2F00"/>
    <w:rsid w:val="169923E1"/>
    <w:rsid w:val="169D3E7B"/>
    <w:rsid w:val="17894D64"/>
    <w:rsid w:val="17AE128A"/>
    <w:rsid w:val="183A374F"/>
    <w:rsid w:val="18A230A3"/>
    <w:rsid w:val="18EA1C90"/>
    <w:rsid w:val="195645B9"/>
    <w:rsid w:val="195D032F"/>
    <w:rsid w:val="19DB3CA4"/>
    <w:rsid w:val="1A46187F"/>
    <w:rsid w:val="1A514661"/>
    <w:rsid w:val="1AE71241"/>
    <w:rsid w:val="1AEF6E14"/>
    <w:rsid w:val="1B32070E"/>
    <w:rsid w:val="1B7E5BC4"/>
    <w:rsid w:val="1BA4479F"/>
    <w:rsid w:val="1BD45C69"/>
    <w:rsid w:val="1C001357"/>
    <w:rsid w:val="1CAB54A6"/>
    <w:rsid w:val="1EC26694"/>
    <w:rsid w:val="1FA52384"/>
    <w:rsid w:val="2040567B"/>
    <w:rsid w:val="206550E2"/>
    <w:rsid w:val="20AA6F98"/>
    <w:rsid w:val="20E04765"/>
    <w:rsid w:val="21677DD7"/>
    <w:rsid w:val="229834E9"/>
    <w:rsid w:val="22F17100"/>
    <w:rsid w:val="23187F18"/>
    <w:rsid w:val="253820CF"/>
    <w:rsid w:val="26106FBE"/>
    <w:rsid w:val="262B2929"/>
    <w:rsid w:val="262D66A1"/>
    <w:rsid w:val="26DA3D9D"/>
    <w:rsid w:val="27C070A1"/>
    <w:rsid w:val="283E2079"/>
    <w:rsid w:val="28CE74FD"/>
    <w:rsid w:val="291813BB"/>
    <w:rsid w:val="2A1351A9"/>
    <w:rsid w:val="2A164F5A"/>
    <w:rsid w:val="2A3A484C"/>
    <w:rsid w:val="2A3E48EA"/>
    <w:rsid w:val="2AD545FC"/>
    <w:rsid w:val="2BB81CB2"/>
    <w:rsid w:val="2BBE1E54"/>
    <w:rsid w:val="2BEF7F55"/>
    <w:rsid w:val="2CDB4210"/>
    <w:rsid w:val="2D8C3A3D"/>
    <w:rsid w:val="2E7A26A0"/>
    <w:rsid w:val="2E7E4664"/>
    <w:rsid w:val="2ED23AD2"/>
    <w:rsid w:val="2F37233F"/>
    <w:rsid w:val="2F972DDE"/>
    <w:rsid w:val="2FC00BE5"/>
    <w:rsid w:val="31F462C5"/>
    <w:rsid w:val="32717916"/>
    <w:rsid w:val="328E5B26"/>
    <w:rsid w:val="32A45F3D"/>
    <w:rsid w:val="34A507E7"/>
    <w:rsid w:val="354632DC"/>
    <w:rsid w:val="36421CF5"/>
    <w:rsid w:val="369E2C20"/>
    <w:rsid w:val="36B9703B"/>
    <w:rsid w:val="38500809"/>
    <w:rsid w:val="388060BC"/>
    <w:rsid w:val="39313839"/>
    <w:rsid w:val="3A243C76"/>
    <w:rsid w:val="3AB17449"/>
    <w:rsid w:val="3BE15B0C"/>
    <w:rsid w:val="3C3C533C"/>
    <w:rsid w:val="3CCC6AAA"/>
    <w:rsid w:val="3D5642D8"/>
    <w:rsid w:val="3DA534BA"/>
    <w:rsid w:val="406D21EC"/>
    <w:rsid w:val="41027391"/>
    <w:rsid w:val="4106752C"/>
    <w:rsid w:val="413F7969"/>
    <w:rsid w:val="418C02C8"/>
    <w:rsid w:val="41E41EB2"/>
    <w:rsid w:val="421D53C4"/>
    <w:rsid w:val="434668EC"/>
    <w:rsid w:val="43D27E4F"/>
    <w:rsid w:val="45EA4A36"/>
    <w:rsid w:val="466435C2"/>
    <w:rsid w:val="468313C8"/>
    <w:rsid w:val="46CB2C19"/>
    <w:rsid w:val="47040901"/>
    <w:rsid w:val="47866555"/>
    <w:rsid w:val="4818062E"/>
    <w:rsid w:val="48757E5F"/>
    <w:rsid w:val="4C691282"/>
    <w:rsid w:val="4C7402D7"/>
    <w:rsid w:val="4CDE39A2"/>
    <w:rsid w:val="4D602609"/>
    <w:rsid w:val="4ED94250"/>
    <w:rsid w:val="50B47259"/>
    <w:rsid w:val="51DB56BC"/>
    <w:rsid w:val="523D42F7"/>
    <w:rsid w:val="53B042EA"/>
    <w:rsid w:val="53D22848"/>
    <w:rsid w:val="54276C36"/>
    <w:rsid w:val="548B08B3"/>
    <w:rsid w:val="54F46EF6"/>
    <w:rsid w:val="5662056D"/>
    <w:rsid w:val="57364B06"/>
    <w:rsid w:val="57430289"/>
    <w:rsid w:val="576A2A02"/>
    <w:rsid w:val="58CB5722"/>
    <w:rsid w:val="58E70F38"/>
    <w:rsid w:val="5A2F1CE1"/>
    <w:rsid w:val="5A405C9C"/>
    <w:rsid w:val="5B670EEC"/>
    <w:rsid w:val="5C50666A"/>
    <w:rsid w:val="5D397ABD"/>
    <w:rsid w:val="5D497818"/>
    <w:rsid w:val="5DDD1723"/>
    <w:rsid w:val="5FAF36A8"/>
    <w:rsid w:val="601259E5"/>
    <w:rsid w:val="60455DBA"/>
    <w:rsid w:val="604A797B"/>
    <w:rsid w:val="610C0686"/>
    <w:rsid w:val="61701EB5"/>
    <w:rsid w:val="61CC3E4D"/>
    <w:rsid w:val="634F2ED3"/>
    <w:rsid w:val="6366755B"/>
    <w:rsid w:val="63DA4A6C"/>
    <w:rsid w:val="64036DC9"/>
    <w:rsid w:val="646B7484"/>
    <w:rsid w:val="67751880"/>
    <w:rsid w:val="68AB73D1"/>
    <w:rsid w:val="68E65C61"/>
    <w:rsid w:val="69C103A3"/>
    <w:rsid w:val="6A184540"/>
    <w:rsid w:val="6A9A31A7"/>
    <w:rsid w:val="6B824A61"/>
    <w:rsid w:val="6BBB2BF2"/>
    <w:rsid w:val="6BFF7FCF"/>
    <w:rsid w:val="6E59299A"/>
    <w:rsid w:val="6ECB1B80"/>
    <w:rsid w:val="6FA362F3"/>
    <w:rsid w:val="6FA75664"/>
    <w:rsid w:val="70B91F19"/>
    <w:rsid w:val="71245015"/>
    <w:rsid w:val="71957550"/>
    <w:rsid w:val="71F92A57"/>
    <w:rsid w:val="720158B9"/>
    <w:rsid w:val="72356F4F"/>
    <w:rsid w:val="752220E5"/>
    <w:rsid w:val="757A7E5C"/>
    <w:rsid w:val="759A04FF"/>
    <w:rsid w:val="75BA294F"/>
    <w:rsid w:val="76382178"/>
    <w:rsid w:val="774626EC"/>
    <w:rsid w:val="78CF4963"/>
    <w:rsid w:val="7A861051"/>
    <w:rsid w:val="7ABD64B1"/>
    <w:rsid w:val="7C181BD3"/>
    <w:rsid w:val="7D167899"/>
    <w:rsid w:val="7D384885"/>
    <w:rsid w:val="7DA939D5"/>
    <w:rsid w:val="7EF15FB4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06598"/>
  <w15:docId w15:val="{B5B56EAE-440A-4E3E-BF29-7AF8ADB1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uiPriority="0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="仿宋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theme="minorBidi"/>
      <w:b/>
      <w:bCs/>
      <w:kern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semiHidden/>
    <w:unhideWhenUsed/>
    <w:qFormat/>
    <w:pPr>
      <w:spacing w:after="120" w:line="480" w:lineRule="auto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next w:val="22"/>
    <w:link w:val="a6"/>
    <w:uiPriority w:val="99"/>
    <w:unhideWhenUsed/>
    <w:qFormat/>
  </w:style>
  <w:style w:type="paragraph" w:styleId="22">
    <w:name w:val="Body Text First Indent 2"/>
    <w:basedOn w:val="a7"/>
    <w:next w:val="a8"/>
    <w:link w:val="23"/>
    <w:qFormat/>
    <w:pPr>
      <w:tabs>
        <w:tab w:val="left" w:pos="0"/>
        <w:tab w:val="left" w:pos="180"/>
        <w:tab w:val="left" w:pos="540"/>
      </w:tabs>
      <w:spacing w:after="0"/>
      <w:ind w:leftChars="0" w:left="0" w:firstLineChars="200" w:firstLine="420"/>
    </w:pPr>
    <w:rPr>
      <w:rFonts w:ascii="仿宋_GB2312" w:eastAsia="仿宋_GB2312"/>
    </w:rPr>
  </w:style>
  <w:style w:type="paragraph" w:styleId="a7">
    <w:name w:val="Body Text Indent"/>
    <w:basedOn w:val="a"/>
    <w:link w:val="a9"/>
    <w:uiPriority w:val="99"/>
    <w:semiHidden/>
    <w:unhideWhenUsed/>
    <w:qFormat/>
    <w:pPr>
      <w:spacing w:after="120"/>
      <w:ind w:leftChars="200" w:left="420"/>
    </w:pPr>
  </w:style>
  <w:style w:type="paragraph" w:styleId="a8">
    <w:name w:val="Body Text First Indent"/>
    <w:basedOn w:val="a5"/>
    <w:link w:val="aa"/>
    <w:uiPriority w:val="99"/>
    <w:semiHidden/>
    <w:unhideWhenUsed/>
    <w:qFormat/>
    <w:pPr>
      <w:spacing w:after="120"/>
      <w:ind w:firstLineChars="100" w:firstLine="42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6">
    <w:name w:val="正文文本 字符"/>
    <w:basedOn w:val="a0"/>
    <w:link w:val="a5"/>
    <w:uiPriority w:val="99"/>
    <w:qFormat/>
    <w:rPr>
      <w:rFonts w:cs="仿宋"/>
      <w:sz w:val="32"/>
      <w:szCs w:val="32"/>
    </w:rPr>
  </w:style>
  <w:style w:type="character" w:customStyle="1" w:styleId="a9">
    <w:name w:val="正文文本缩进 字符"/>
    <w:basedOn w:val="a0"/>
    <w:link w:val="a7"/>
    <w:uiPriority w:val="99"/>
    <w:semiHidden/>
    <w:qFormat/>
    <w:rPr>
      <w:rFonts w:cs="仿宋"/>
      <w:sz w:val="32"/>
      <w:szCs w:val="32"/>
    </w:rPr>
  </w:style>
  <w:style w:type="character" w:customStyle="1" w:styleId="23">
    <w:name w:val="正文首行缩进 2 字符"/>
    <w:basedOn w:val="a9"/>
    <w:link w:val="22"/>
    <w:qFormat/>
    <w:rPr>
      <w:rFonts w:ascii="仿宋_GB2312" w:eastAsia="仿宋_GB2312" w:cs="仿宋"/>
      <w:sz w:val="32"/>
      <w:szCs w:val="32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32"/>
      <w:szCs w:val="32"/>
      <w:u w:val="none"/>
    </w:rPr>
  </w:style>
  <w:style w:type="paragraph" w:styleId="af5">
    <w:name w:val="List Paragraph"/>
    <w:basedOn w:val="a"/>
    <w:uiPriority w:val="34"/>
    <w:unhideWhenUsed/>
    <w:qFormat/>
    <w:pPr>
      <w:ind w:firstLineChars="200" w:firstLine="420"/>
    </w:pPr>
    <w:rPr>
      <w:rFonts w:cstheme="minorBidi"/>
      <w:sz w:val="21"/>
      <w:szCs w:val="24"/>
    </w:rPr>
  </w:style>
  <w:style w:type="character" w:customStyle="1" w:styleId="aa">
    <w:name w:val="正文首行缩进 字符"/>
    <w:basedOn w:val="a6"/>
    <w:link w:val="a8"/>
    <w:uiPriority w:val="99"/>
    <w:semiHidden/>
    <w:qFormat/>
    <w:rPr>
      <w:rFonts w:cs="仿宋"/>
      <w:sz w:val="32"/>
      <w:szCs w:val="32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cs="仿宋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cs="仿宋"/>
      <w:kern w:val="2"/>
      <w:sz w:val="32"/>
      <w:szCs w:val="32"/>
    </w:rPr>
  </w:style>
  <w:style w:type="character" w:customStyle="1" w:styleId="af2">
    <w:name w:val="批注主题 字符"/>
    <w:basedOn w:val="a4"/>
    <w:link w:val="af1"/>
    <w:uiPriority w:val="99"/>
    <w:semiHidden/>
    <w:qFormat/>
    <w:rPr>
      <w:rFonts w:cs="仿宋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450BC4-4D8A-45F9-BEBF-C4281B32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125</Words>
  <Characters>714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2024-08-15T08:57:00Z</cp:lastPrinted>
  <dcterms:created xsi:type="dcterms:W3CDTF">2024-08-09T10:26:00Z</dcterms:created>
  <dcterms:modified xsi:type="dcterms:W3CDTF">2024-08-20T03:29:00Z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219D5AF7FCC947E2B707763455616C30</vt:lpwstr>
  </property>
</Properties>
</file>